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319F21" w14:textId="55B0534D" w:rsidR="00CF367D" w:rsidRDefault="00CF367D" w:rsidP="00CF367D">
      <w:pPr>
        <w:spacing w:after="0"/>
        <w:rPr>
          <w:rFonts w:ascii="Arial" w:hAnsi="Arial" w:cs="Arial"/>
          <w:b/>
          <w:bCs/>
          <w:sz w:val="20"/>
          <w:szCs w:val="20"/>
        </w:rPr>
      </w:pPr>
      <w:r w:rsidRPr="002E37AA">
        <w:rPr>
          <w:rFonts w:ascii="Arial" w:hAnsi="Arial" w:cs="Arial"/>
          <w:b/>
          <w:bCs/>
          <w:sz w:val="20"/>
          <w:szCs w:val="20"/>
        </w:rPr>
        <w:t xml:space="preserve">SKE 6 </w:t>
      </w:r>
      <w:r w:rsidR="00980C3C">
        <w:rPr>
          <w:rFonts w:ascii="Arial" w:hAnsi="Arial" w:cs="Arial"/>
          <w:b/>
          <w:bCs/>
          <w:sz w:val="20"/>
          <w:szCs w:val="20"/>
        </w:rPr>
        <w:t>EASY</w:t>
      </w:r>
      <w:r w:rsidRPr="002E37AA">
        <w:rPr>
          <w:rFonts w:ascii="Arial" w:hAnsi="Arial" w:cs="Arial"/>
          <w:b/>
          <w:bCs/>
          <w:sz w:val="20"/>
          <w:szCs w:val="20"/>
        </w:rPr>
        <w:t>, Artikelnummer 811</w:t>
      </w:r>
      <w:r w:rsidR="00980C3C">
        <w:rPr>
          <w:rFonts w:ascii="Arial" w:hAnsi="Arial" w:cs="Arial"/>
          <w:b/>
          <w:bCs/>
          <w:sz w:val="20"/>
          <w:szCs w:val="20"/>
        </w:rPr>
        <w:t>68</w:t>
      </w:r>
      <w:r w:rsidRPr="002E37AA">
        <w:rPr>
          <w:rFonts w:ascii="Arial" w:hAnsi="Arial" w:cs="Arial"/>
          <w:b/>
          <w:bCs/>
          <w:sz w:val="20"/>
          <w:szCs w:val="20"/>
        </w:rPr>
        <w:t>1.0000</w:t>
      </w:r>
    </w:p>
    <w:p w14:paraId="3428AFB1" w14:textId="77777777" w:rsidR="002E37AA" w:rsidRPr="002E37AA" w:rsidRDefault="002E37AA" w:rsidP="00CF367D">
      <w:pPr>
        <w:spacing w:after="0"/>
        <w:rPr>
          <w:rFonts w:ascii="Arial" w:hAnsi="Arial" w:cs="Arial"/>
          <w:b/>
          <w:bCs/>
          <w:sz w:val="20"/>
          <w:szCs w:val="20"/>
        </w:rPr>
      </w:pPr>
    </w:p>
    <w:p w14:paraId="387A1C17" w14:textId="77777777" w:rsidR="00980C3C" w:rsidRPr="00980C3C" w:rsidRDefault="00980C3C" w:rsidP="00980C3C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980C3C">
        <w:rPr>
          <w:rFonts w:ascii="Arial" w:hAnsi="Arial" w:cs="Arial"/>
          <w:sz w:val="20"/>
          <w:szCs w:val="20"/>
        </w:rPr>
        <w:t xml:space="preserve">Tragbarer und </w:t>
      </w:r>
      <w:proofErr w:type="gramStart"/>
      <w:r w:rsidRPr="00980C3C">
        <w:rPr>
          <w:rFonts w:ascii="Arial" w:hAnsi="Arial" w:cs="Arial"/>
          <w:sz w:val="20"/>
          <w:szCs w:val="20"/>
        </w:rPr>
        <w:t>extrem wartungsfreundlicher</w:t>
      </w:r>
      <w:proofErr w:type="gramEnd"/>
      <w:r w:rsidRPr="00980C3C">
        <w:rPr>
          <w:rFonts w:ascii="Arial" w:hAnsi="Arial" w:cs="Arial"/>
          <w:sz w:val="20"/>
          <w:szCs w:val="20"/>
        </w:rPr>
        <w:t xml:space="preserve"> Kartuschen-Feuerlöscher mit fluorfreiem Löschmittel für die Brandklassen A und B.</w:t>
      </w:r>
    </w:p>
    <w:p w14:paraId="3F947E6A" w14:textId="77777777" w:rsidR="00980C3C" w:rsidRPr="00980C3C" w:rsidRDefault="00980C3C" w:rsidP="00980C3C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980C3C">
        <w:rPr>
          <w:rFonts w:ascii="Arial" w:hAnsi="Arial" w:cs="Arial"/>
          <w:sz w:val="20"/>
          <w:szCs w:val="20"/>
        </w:rPr>
        <w:t>Bequeme Instandhaltung durch Trennung der festverbauten Kartusche vom Wasser. 5,82l Wasser ohne löschfördernde Substanzen.</w:t>
      </w:r>
    </w:p>
    <w:p w14:paraId="3EC27D1A" w14:textId="77777777" w:rsidR="00980C3C" w:rsidRPr="00980C3C" w:rsidRDefault="00980C3C" w:rsidP="00980C3C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980C3C">
        <w:rPr>
          <w:rFonts w:ascii="Arial" w:hAnsi="Arial" w:cs="Arial"/>
          <w:sz w:val="20"/>
          <w:szCs w:val="20"/>
        </w:rPr>
        <w:t>Fest verbaute Kartusche für perfektes Vermischen und sicheres Löschen nach Auslösung.</w:t>
      </w:r>
    </w:p>
    <w:p w14:paraId="46462B0E" w14:textId="77777777" w:rsidR="00980C3C" w:rsidRPr="00980C3C" w:rsidRDefault="00980C3C" w:rsidP="00980C3C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980C3C">
        <w:rPr>
          <w:rFonts w:ascii="Arial" w:hAnsi="Arial" w:cs="Arial"/>
          <w:sz w:val="20"/>
          <w:szCs w:val="20"/>
        </w:rPr>
        <w:t xml:space="preserve">Hochwertige Druckhebelarmatur aus Qualitätsstahlblech, schwarz/rot pulverbeschichtet. Ventilkörper aus hochfestem, glasfaserverstärktem Spezialkunststoff. </w:t>
      </w:r>
    </w:p>
    <w:p w14:paraId="0CEEA569" w14:textId="77777777" w:rsidR="00980C3C" w:rsidRPr="00980C3C" w:rsidRDefault="00980C3C" w:rsidP="00980C3C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980C3C">
        <w:rPr>
          <w:rFonts w:ascii="Arial" w:hAnsi="Arial" w:cs="Arial"/>
          <w:sz w:val="20"/>
          <w:szCs w:val="20"/>
        </w:rPr>
        <w:t xml:space="preserve">Metall-Überwurfmutter schwarz eloxiert. Innenliegende CO2 -Treibmittelflasche mit korrosionsbeständiger Polyethylen-Beschichtung (technische Daten mit widerstandsfähigem Laser-Printing markiert). </w:t>
      </w:r>
    </w:p>
    <w:p w14:paraId="3A4C6125" w14:textId="77777777" w:rsidR="00980C3C" w:rsidRPr="00980C3C" w:rsidRDefault="00980C3C" w:rsidP="00980C3C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980C3C">
        <w:rPr>
          <w:rFonts w:ascii="Arial" w:hAnsi="Arial" w:cs="Arial"/>
          <w:sz w:val="20"/>
          <w:szCs w:val="20"/>
        </w:rPr>
        <w:t xml:space="preserve">LABS-freie Qualitäts-Schlauchleitung mit Gewebeeinlage aus synthetischem Kautschukmaterial mit Spezial-Schaumrohr. </w:t>
      </w:r>
    </w:p>
    <w:p w14:paraId="1F37A488" w14:textId="77777777" w:rsidR="00980C3C" w:rsidRPr="00980C3C" w:rsidRDefault="00980C3C" w:rsidP="00980C3C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980C3C">
        <w:rPr>
          <w:rFonts w:ascii="Arial" w:hAnsi="Arial" w:cs="Arial"/>
          <w:sz w:val="20"/>
          <w:szCs w:val="20"/>
        </w:rPr>
        <w:t>Inhalt Löschmittelkartusche: 0,180l GLORILIGHT ECO (fluorfrei) - keine Schwimmkartusche!</w:t>
      </w:r>
    </w:p>
    <w:p w14:paraId="34AFB1F3" w14:textId="77777777" w:rsidR="00980C3C" w:rsidRPr="00980C3C" w:rsidRDefault="00980C3C" w:rsidP="00980C3C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980C3C">
        <w:rPr>
          <w:rFonts w:ascii="Arial" w:hAnsi="Arial" w:cs="Arial"/>
          <w:sz w:val="20"/>
          <w:szCs w:val="20"/>
        </w:rPr>
        <w:t xml:space="preserve">CE-Behälter mit großer Einfüllöffnung (Ventilgewinde M74x2). Außen mit schwermetallfreier Polyesterharzbeschichtung, rot, RAL 3000, mit zwei </w:t>
      </w:r>
      <w:proofErr w:type="spellStart"/>
      <w:r w:rsidRPr="00980C3C">
        <w:rPr>
          <w:rFonts w:ascii="Arial" w:hAnsi="Arial" w:cs="Arial"/>
          <w:sz w:val="20"/>
          <w:szCs w:val="20"/>
        </w:rPr>
        <w:t>Aufhängelaschen</w:t>
      </w:r>
      <w:proofErr w:type="spellEnd"/>
      <w:r w:rsidRPr="00980C3C">
        <w:rPr>
          <w:rFonts w:ascii="Arial" w:hAnsi="Arial" w:cs="Arial"/>
          <w:sz w:val="20"/>
          <w:szCs w:val="20"/>
        </w:rPr>
        <w:t xml:space="preserve"> für eine sichere Fixierung.</w:t>
      </w:r>
    </w:p>
    <w:p w14:paraId="534A8820" w14:textId="77777777" w:rsidR="00980C3C" w:rsidRPr="00980C3C" w:rsidRDefault="00980C3C" w:rsidP="00980C3C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980C3C">
        <w:rPr>
          <w:rFonts w:ascii="Arial" w:hAnsi="Arial" w:cs="Arial"/>
          <w:sz w:val="20"/>
          <w:szCs w:val="20"/>
        </w:rPr>
        <w:t>Behälter innen mit Dickschicht PE-Versiegelung. Drei am Behälterboden angeschweißte Bolzen gewährleisten Fixierung des Fußrings gegen Abfallen oder Verdrehen.</w:t>
      </w:r>
    </w:p>
    <w:p w14:paraId="6D550D16" w14:textId="77777777" w:rsidR="00980C3C" w:rsidRPr="00980C3C" w:rsidRDefault="00980C3C" w:rsidP="00980C3C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980C3C">
        <w:rPr>
          <w:rFonts w:ascii="Arial" w:hAnsi="Arial" w:cs="Arial"/>
          <w:sz w:val="20"/>
          <w:szCs w:val="20"/>
        </w:rPr>
        <w:t xml:space="preserve">Schlagfester Kunststoff-Fußring mit Schaumrohraufnahme  </w:t>
      </w:r>
    </w:p>
    <w:p w14:paraId="72E4008C" w14:textId="77777777" w:rsidR="00980C3C" w:rsidRPr="00980C3C" w:rsidRDefault="00980C3C" w:rsidP="00980C3C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980C3C">
        <w:rPr>
          <w:rFonts w:ascii="Arial" w:hAnsi="Arial" w:cs="Arial"/>
          <w:sz w:val="20"/>
          <w:szCs w:val="20"/>
        </w:rPr>
        <w:t>Wandhalter mit je zwei Aufhängungen und Gummitüllen.</w:t>
      </w:r>
    </w:p>
    <w:p w14:paraId="2FF5E8EE" w14:textId="77777777" w:rsidR="00980C3C" w:rsidRPr="00980C3C" w:rsidRDefault="00980C3C" w:rsidP="00980C3C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980C3C">
        <w:rPr>
          <w:rFonts w:ascii="Arial" w:hAnsi="Arial" w:cs="Arial"/>
          <w:sz w:val="20"/>
          <w:szCs w:val="20"/>
        </w:rPr>
        <w:t>Widerstandsfähige Siebdruckbeschriftung mit grüner Öko-Tipp-Kennfarbe, GS-Zeichen.</w:t>
      </w:r>
    </w:p>
    <w:p w14:paraId="07F5C5DC" w14:textId="77777777" w:rsidR="00980C3C" w:rsidRPr="00980C3C" w:rsidRDefault="00980C3C" w:rsidP="00980C3C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980C3C">
        <w:rPr>
          <w:rFonts w:ascii="Arial" w:hAnsi="Arial" w:cs="Arial"/>
          <w:sz w:val="20"/>
          <w:szCs w:val="20"/>
        </w:rPr>
        <w:t>Einsetzbar an elektrischen Anlagen bis 1000 Volt, Mindestabstand 1 m,</w:t>
      </w:r>
    </w:p>
    <w:p w14:paraId="7AB442C3" w14:textId="77777777" w:rsidR="00980C3C" w:rsidRPr="00980C3C" w:rsidRDefault="00980C3C" w:rsidP="00980C3C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980C3C">
        <w:rPr>
          <w:rFonts w:ascii="Arial" w:hAnsi="Arial" w:cs="Arial"/>
          <w:sz w:val="20"/>
          <w:szCs w:val="20"/>
        </w:rPr>
        <w:t>Funktionsbereich: 5°C bis +60°C</w:t>
      </w:r>
    </w:p>
    <w:p w14:paraId="70723BBB" w14:textId="77777777" w:rsidR="00980C3C" w:rsidRPr="00980C3C" w:rsidRDefault="00980C3C" w:rsidP="00980C3C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980C3C">
        <w:rPr>
          <w:rFonts w:ascii="Arial" w:hAnsi="Arial" w:cs="Arial"/>
          <w:sz w:val="20"/>
          <w:szCs w:val="20"/>
        </w:rPr>
        <w:t>Betriebsanleitung und Wartungsdienstantwortkarte beiliegend</w:t>
      </w:r>
    </w:p>
    <w:p w14:paraId="696A6FBD" w14:textId="77777777" w:rsidR="00980C3C" w:rsidRPr="00980C3C" w:rsidRDefault="00980C3C" w:rsidP="00980C3C">
      <w:pPr>
        <w:spacing w:after="0" w:line="240" w:lineRule="auto"/>
        <w:rPr>
          <w:rFonts w:ascii="Arial" w:hAnsi="Arial" w:cs="Arial"/>
          <w:sz w:val="20"/>
          <w:szCs w:val="20"/>
          <w:lang w:val="en-US"/>
        </w:rPr>
      </w:pPr>
      <w:proofErr w:type="spellStart"/>
      <w:r w:rsidRPr="00980C3C">
        <w:rPr>
          <w:rFonts w:ascii="Arial" w:hAnsi="Arial" w:cs="Arial"/>
          <w:sz w:val="20"/>
          <w:szCs w:val="20"/>
          <w:lang w:val="en-US"/>
        </w:rPr>
        <w:t>Brandklasse</w:t>
      </w:r>
      <w:proofErr w:type="spellEnd"/>
      <w:r w:rsidRPr="00980C3C">
        <w:rPr>
          <w:rFonts w:ascii="Arial" w:hAnsi="Arial" w:cs="Arial"/>
          <w:sz w:val="20"/>
          <w:szCs w:val="20"/>
          <w:lang w:val="en-US"/>
        </w:rPr>
        <w:t xml:space="preserve"> A:   Rating: 21A   </w:t>
      </w:r>
      <w:proofErr w:type="gramStart"/>
      <w:r w:rsidRPr="00980C3C">
        <w:rPr>
          <w:rFonts w:ascii="Arial" w:hAnsi="Arial" w:cs="Arial"/>
          <w:sz w:val="20"/>
          <w:szCs w:val="20"/>
          <w:lang w:val="en-US"/>
        </w:rPr>
        <w:t>=  6</w:t>
      </w:r>
      <w:proofErr w:type="gramEnd"/>
      <w:r w:rsidRPr="00980C3C">
        <w:rPr>
          <w:rFonts w:ascii="Arial" w:hAnsi="Arial" w:cs="Arial"/>
          <w:sz w:val="20"/>
          <w:szCs w:val="20"/>
          <w:lang w:val="en-US"/>
        </w:rPr>
        <w:t xml:space="preserve">LE </w:t>
      </w:r>
    </w:p>
    <w:p w14:paraId="334D9AC6" w14:textId="77777777" w:rsidR="00980C3C" w:rsidRPr="00980C3C" w:rsidRDefault="00980C3C" w:rsidP="00980C3C">
      <w:pPr>
        <w:spacing w:after="0" w:line="240" w:lineRule="auto"/>
        <w:rPr>
          <w:rFonts w:ascii="Arial" w:hAnsi="Arial" w:cs="Arial"/>
          <w:sz w:val="20"/>
          <w:szCs w:val="20"/>
          <w:lang w:val="en-US"/>
        </w:rPr>
      </w:pPr>
      <w:proofErr w:type="spellStart"/>
      <w:r w:rsidRPr="00980C3C">
        <w:rPr>
          <w:rFonts w:ascii="Arial" w:hAnsi="Arial" w:cs="Arial"/>
          <w:sz w:val="20"/>
          <w:szCs w:val="20"/>
          <w:lang w:val="en-US"/>
        </w:rPr>
        <w:t>Brandklasse</w:t>
      </w:r>
      <w:proofErr w:type="spellEnd"/>
      <w:r w:rsidRPr="00980C3C">
        <w:rPr>
          <w:rFonts w:ascii="Arial" w:hAnsi="Arial" w:cs="Arial"/>
          <w:sz w:val="20"/>
          <w:szCs w:val="20"/>
          <w:lang w:val="en-US"/>
        </w:rPr>
        <w:t xml:space="preserve"> B:   Rating: 113B </w:t>
      </w:r>
      <w:proofErr w:type="gramStart"/>
      <w:r w:rsidRPr="00980C3C">
        <w:rPr>
          <w:rFonts w:ascii="Arial" w:hAnsi="Arial" w:cs="Arial"/>
          <w:sz w:val="20"/>
          <w:szCs w:val="20"/>
          <w:lang w:val="en-US"/>
        </w:rPr>
        <w:t>=  6</w:t>
      </w:r>
      <w:proofErr w:type="gramEnd"/>
      <w:r w:rsidRPr="00980C3C">
        <w:rPr>
          <w:rFonts w:ascii="Arial" w:hAnsi="Arial" w:cs="Arial"/>
          <w:sz w:val="20"/>
          <w:szCs w:val="20"/>
          <w:lang w:val="en-US"/>
        </w:rPr>
        <w:t>LE</w:t>
      </w:r>
    </w:p>
    <w:p w14:paraId="5751EB2E" w14:textId="43377419" w:rsidR="004046D2" w:rsidRPr="00CF367D" w:rsidRDefault="00980C3C" w:rsidP="00980C3C">
      <w:pPr>
        <w:spacing w:after="0" w:line="240" w:lineRule="auto"/>
      </w:pPr>
      <w:r w:rsidRPr="00980C3C">
        <w:rPr>
          <w:rFonts w:ascii="Arial" w:hAnsi="Arial" w:cs="Arial"/>
          <w:sz w:val="20"/>
          <w:szCs w:val="20"/>
        </w:rPr>
        <w:t>Löschmitteleinheiten (LE) für die Brandklassen A+B: 6LE</w:t>
      </w:r>
    </w:p>
    <w:sectPr w:rsidR="004046D2" w:rsidRPr="00CF367D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367D"/>
    <w:rsid w:val="00183C5F"/>
    <w:rsid w:val="002E37AA"/>
    <w:rsid w:val="004046D2"/>
    <w:rsid w:val="006508EA"/>
    <w:rsid w:val="009667C4"/>
    <w:rsid w:val="00980C3C"/>
    <w:rsid w:val="00CF367D"/>
    <w:rsid w:val="00CF41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6BD833"/>
  <w15:chartTrackingRefBased/>
  <w15:docId w15:val="{B68EBAD5-0C11-47BD-A1B2-2054FE0538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CF367D"/>
    <w:rPr>
      <w:rFonts w:ascii="Calibri" w:eastAsia="Calibri" w:hAnsi="Calibri" w:cs="Times New Roman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8312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241</Words>
  <Characters>1520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Knauff, Ulrich</dc:creator>
  <cp:keywords/>
  <dc:description/>
  <cp:lastModifiedBy>Kampmann, Alexander</cp:lastModifiedBy>
  <cp:revision>3</cp:revision>
  <dcterms:created xsi:type="dcterms:W3CDTF">2024-09-26T08:30:00Z</dcterms:created>
  <dcterms:modified xsi:type="dcterms:W3CDTF">2024-09-26T08:30:00Z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7864bb8-b671-4bed-ba85-9478127ab5e9_Enabled">
    <vt:lpwstr>true</vt:lpwstr>
  </property>
  <property fmtid="{D5CDD505-2E9C-101B-9397-08002B2CF9AE}" pid="3" name="MSIP_Label_b7864bb8-b671-4bed-ba85-9478127ab5e9_SetDate">
    <vt:lpwstr>2024-09-26T08:30:21Z</vt:lpwstr>
  </property>
  <property fmtid="{D5CDD505-2E9C-101B-9397-08002B2CF9AE}" pid="4" name="MSIP_Label_b7864bb8-b671-4bed-ba85-9478127ab5e9_Method">
    <vt:lpwstr>Standard</vt:lpwstr>
  </property>
  <property fmtid="{D5CDD505-2E9C-101B-9397-08002B2CF9AE}" pid="5" name="MSIP_Label_b7864bb8-b671-4bed-ba85-9478127ab5e9_Name">
    <vt:lpwstr>Confidential – 2023</vt:lpwstr>
  </property>
  <property fmtid="{D5CDD505-2E9C-101B-9397-08002B2CF9AE}" pid="6" name="MSIP_Label_b7864bb8-b671-4bed-ba85-9478127ab5e9_SiteId">
    <vt:lpwstr>36839a65-7f3f-4bac-9ea4-f571f10a9a03</vt:lpwstr>
  </property>
  <property fmtid="{D5CDD505-2E9C-101B-9397-08002B2CF9AE}" pid="7" name="MSIP_Label_b7864bb8-b671-4bed-ba85-9478127ab5e9_ActionId">
    <vt:lpwstr>6df29f8a-7f78-4571-9192-a964e6238b3d</vt:lpwstr>
  </property>
  <property fmtid="{D5CDD505-2E9C-101B-9397-08002B2CF9AE}" pid="8" name="MSIP_Label_b7864bb8-b671-4bed-ba85-9478127ab5e9_ContentBits">
    <vt:lpwstr>0</vt:lpwstr>
  </property>
</Properties>
</file>